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5A334E89"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2A21FA" w:rsidRPr="002A21FA">
        <w:rPr>
          <w:rFonts w:ascii="Arial" w:hAnsi="Arial" w:cs="Arial"/>
          <w:b/>
          <w:bCs/>
          <w:sz w:val="28"/>
        </w:rPr>
        <w:t>R1-2006751</w:t>
      </w:r>
    </w:p>
    <w:p w14:paraId="44DC1927" w14:textId="77777777"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17</w:t>
      </w:r>
      <w:r w:rsidRPr="006813AB">
        <w:rPr>
          <w:rFonts w:ascii="Arial" w:eastAsia="ＭＳ 明朝" w:hAnsi="Arial" w:cs="Arial"/>
          <w:b/>
          <w:bCs/>
          <w:sz w:val="28"/>
          <w:vertAlign w:val="superscript"/>
        </w:rPr>
        <w:t>th</w:t>
      </w:r>
      <w:r>
        <w:rPr>
          <w:rFonts w:ascii="Arial" w:eastAsia="ＭＳ 明朝" w:hAnsi="Arial" w:cs="Arial"/>
          <w:b/>
          <w:bCs/>
          <w:sz w:val="28"/>
        </w:rPr>
        <w:t xml:space="preserve"> – 28</w:t>
      </w:r>
      <w:r w:rsidRPr="006813AB">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A2C8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18260781"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45205E">
        <w:rPr>
          <w:sz w:val="24"/>
          <w:lang w:val="en-US"/>
        </w:rPr>
        <w:t>8.13.3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bookmarkStart w:id="2" w:name="_GoBack"/>
      <w:bookmarkEnd w:id="2"/>
    </w:p>
    <w:p w14:paraId="0160B604" w14:textId="7D58CE4F" w:rsidR="00CF0F93" w:rsidRDefault="00CF0F93" w:rsidP="00CF0F93">
      <w:pPr>
        <w:spacing w:afterLines="50" w:after="120"/>
        <w:jc w:val="both"/>
        <w:rPr>
          <w:rFonts w:eastAsia="ＭＳ 明朝"/>
          <w:sz w:val="22"/>
          <w:szCs w:val="22"/>
          <w:lang w:val="en-US"/>
        </w:rPr>
      </w:pPr>
      <w:r>
        <w:rPr>
          <w:rFonts w:eastAsia="ＭＳ 明朝" w:hint="eastAsia"/>
          <w:sz w:val="22"/>
          <w:szCs w:val="22"/>
          <w:lang w:val="en-US"/>
        </w:rPr>
        <w:t>At the RAN</w:t>
      </w:r>
      <w:r w:rsidRPr="00CF0F93">
        <w:rPr>
          <w:rFonts w:eastAsia="ＭＳ 明朝"/>
          <w:sz w:val="22"/>
          <w:szCs w:val="22"/>
          <w:lang w:val="en-US"/>
        </w:rPr>
        <w:t>#88</w:t>
      </w:r>
      <w:r w:rsidR="008E48C8">
        <w:rPr>
          <w:rFonts w:eastAsia="ＭＳ 明朝"/>
          <w:sz w:val="22"/>
          <w:szCs w:val="22"/>
          <w:lang w:val="en-US"/>
        </w:rPr>
        <w:t>-</w:t>
      </w:r>
      <w:r w:rsidRPr="00CF0F93">
        <w:rPr>
          <w:rFonts w:eastAsia="ＭＳ 明朝"/>
          <w:sz w:val="22"/>
          <w:szCs w:val="22"/>
          <w:lang w:val="en-US"/>
        </w:rPr>
        <w:t>e</w:t>
      </w:r>
      <w:r>
        <w:rPr>
          <w:rFonts w:eastAsia="ＭＳ 明朝" w:hint="eastAsia"/>
          <w:sz w:val="22"/>
          <w:szCs w:val="22"/>
          <w:lang w:val="en-US"/>
        </w:rPr>
        <w:t xml:space="preserve"> meeting, the </w:t>
      </w:r>
      <w:r>
        <w:rPr>
          <w:rFonts w:eastAsia="ＭＳ 明朝"/>
          <w:sz w:val="22"/>
          <w:szCs w:val="22"/>
          <w:lang w:val="en-US"/>
        </w:rPr>
        <w:t xml:space="preserve">WID on </w:t>
      </w:r>
      <w:r w:rsidR="0008116C">
        <w:rPr>
          <w:rFonts w:eastAsia="ＭＳ 明朝"/>
          <w:sz w:val="22"/>
          <w:szCs w:val="22"/>
          <w:lang w:val="en-US"/>
        </w:rPr>
        <w:t>further MR-DC enhancements</w:t>
      </w:r>
      <w:r>
        <w:rPr>
          <w:rFonts w:eastAsia="ＭＳ 明朝"/>
          <w:sz w:val="22"/>
          <w:szCs w:val="22"/>
          <w:lang w:val="en-US"/>
        </w:rPr>
        <w:t xml:space="preserve"> was approved with following objectives [1]</w:t>
      </w:r>
      <w:r>
        <w:rPr>
          <w:rFonts w:eastAsia="ＭＳ 明朝" w:hint="eastAsia"/>
          <w:sz w:val="22"/>
          <w:szCs w:val="22"/>
          <w:lang w:val="en-US"/>
        </w:rPr>
        <w:t>.</w:t>
      </w:r>
      <w:r>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134070B1" w14:textId="77777777" w:rsidR="00CF0F93" w:rsidRPr="00CF0F93" w:rsidRDefault="00CF0F93" w:rsidP="00CF0F93">
            <w:pPr>
              <w:rPr>
                <w:rFonts w:eastAsia="游明朝"/>
                <w:bCs/>
                <w:sz w:val="20"/>
                <w:lang w:val="en-US" w:eastAsia="zh-CN"/>
              </w:rPr>
            </w:pPr>
            <w:r w:rsidRPr="00CF0F93">
              <w:rPr>
                <w:rFonts w:eastAsia="游明朝"/>
                <w:bCs/>
                <w:sz w:val="20"/>
                <w:lang w:val="en-US" w:eastAsia="zh-CN"/>
              </w:rPr>
              <w:t>The objective of this work item is to specify enhancements to MR-DC related scenarios. At least the following topics should be considered in the work:</w:t>
            </w:r>
          </w:p>
          <w:p w14:paraId="0BD1E157" w14:textId="77777777" w:rsidR="00CF0F93" w:rsidRPr="00CF0F93" w:rsidRDefault="00CF0F93" w:rsidP="00CF0F93">
            <w:pPr>
              <w:numPr>
                <w:ilvl w:val="0"/>
                <w:numId w:val="40"/>
              </w:numPr>
              <w:jc w:val="both"/>
              <w:rPr>
                <w:rFonts w:eastAsia="游明朝"/>
                <w:bCs/>
                <w:sz w:val="20"/>
                <w:lang w:val="en-US" w:eastAsia="zh-CN"/>
              </w:rPr>
            </w:pPr>
            <w:r w:rsidRPr="00CF0F93">
              <w:rPr>
                <w:rFonts w:eastAsia="游明朝"/>
                <w:bCs/>
                <w:sz w:val="20"/>
                <w:lang w:val="en-US" w:eastAsia="zh-CN"/>
              </w:rPr>
              <w:t xml:space="preserve">Support efficient activation/de-activation mechanism for one SCG and SCells </w:t>
            </w:r>
          </w:p>
          <w:p w14:paraId="0DBE6CAC" w14:textId="77777777" w:rsidR="00CF0F93" w:rsidRPr="00CF0F93" w:rsidRDefault="00CF0F93" w:rsidP="00CF0F93">
            <w:pPr>
              <w:numPr>
                <w:ilvl w:val="0"/>
                <w:numId w:val="41"/>
              </w:numPr>
              <w:jc w:val="both"/>
              <w:rPr>
                <w:rFonts w:eastAsia="游明朝"/>
                <w:bCs/>
                <w:sz w:val="20"/>
                <w:lang w:val="en-US" w:eastAsia="zh-CN"/>
              </w:rPr>
            </w:pPr>
            <w:r w:rsidRPr="00CF0F93">
              <w:rPr>
                <w:rFonts w:eastAsia="游明朝"/>
                <w:bCs/>
                <w:sz w:val="20"/>
                <w:lang w:val="en-US" w:eastAsia="zh-CN"/>
              </w:rPr>
              <w:t>Support for one SCG  applies to (NG)EN-DC, and NR-DC [RAN2, RAN3, RAN4]</w:t>
            </w:r>
          </w:p>
          <w:p w14:paraId="5D5BC073" w14:textId="77777777" w:rsidR="00CF0F93" w:rsidRPr="00CF0F93" w:rsidRDefault="00CF0F93" w:rsidP="00CF0F93">
            <w:pPr>
              <w:numPr>
                <w:ilvl w:val="0"/>
                <w:numId w:val="41"/>
              </w:numPr>
              <w:jc w:val="both"/>
              <w:rPr>
                <w:rFonts w:eastAsia="游明朝"/>
                <w:bCs/>
                <w:sz w:val="20"/>
                <w:lang w:val="en-US" w:eastAsia="zh-CN"/>
              </w:rPr>
            </w:pPr>
            <w:r w:rsidRPr="00CF0F93">
              <w:rPr>
                <w:rFonts w:eastAsia="游明朝"/>
                <w:bCs/>
                <w:sz w:val="20"/>
                <w:lang w:val="en-US" w:eastAsia="zh-CN"/>
              </w:rPr>
              <w:t xml:space="preserve">Support for SCells applies to NR CA, </w:t>
            </w:r>
            <w:r w:rsidRPr="00CF0F93">
              <w:rPr>
                <w:rFonts w:eastAsia="游明朝"/>
                <w:sz w:val="20"/>
                <w:lang w:eastAsia="zh-CN"/>
              </w:rPr>
              <w:t>based on RAN1 le</w:t>
            </w:r>
            <w:r w:rsidRPr="00CF0F93">
              <w:rPr>
                <w:rFonts w:eastAsia="游明朝" w:hint="eastAsia"/>
                <w:sz w:val="20"/>
                <w:lang w:eastAsia="zh-CN"/>
              </w:rPr>
              <w:t>a</w:t>
            </w:r>
            <w:r w:rsidRPr="00CF0F93">
              <w:rPr>
                <w:rFonts w:eastAsia="游明朝"/>
                <w:sz w:val="20"/>
                <w:lang w:eastAsia="zh-CN"/>
              </w:rPr>
              <w:t>ding mechanisms</w:t>
            </w:r>
            <w:r w:rsidRPr="00CF0F93">
              <w:rPr>
                <w:rFonts w:eastAsia="游明朝"/>
                <w:bCs/>
                <w:sz w:val="20"/>
                <w:lang w:val="en-US" w:eastAsia="zh-CN"/>
              </w:rPr>
              <w:t xml:space="preserve"> [RAN1, RAN2</w:t>
            </w:r>
            <w:r w:rsidRPr="00CF0F93">
              <w:rPr>
                <w:rFonts w:eastAsia="游明朝" w:hint="eastAsia"/>
                <w:bCs/>
                <w:sz w:val="20"/>
                <w:lang w:val="en-US" w:eastAsia="zh-CN"/>
              </w:rPr>
              <w:t>,</w:t>
            </w:r>
            <w:r w:rsidRPr="00CF0F93">
              <w:rPr>
                <w:rFonts w:eastAsia="游明朝"/>
                <w:bCs/>
                <w:sz w:val="20"/>
                <w:lang w:val="en-US" w:eastAsia="zh-CN"/>
              </w:rPr>
              <w:t xml:space="preserve"> RAN4]</w:t>
            </w:r>
          </w:p>
          <w:p w14:paraId="23F2DDEF" w14:textId="77777777" w:rsidR="00CF0F93" w:rsidRPr="00CF0F93" w:rsidRDefault="00CF0F93" w:rsidP="00CF0F93">
            <w:pPr>
              <w:numPr>
                <w:ilvl w:val="0"/>
                <w:numId w:val="41"/>
              </w:numPr>
              <w:jc w:val="both"/>
              <w:rPr>
                <w:rFonts w:eastAsia="游明朝"/>
                <w:bCs/>
                <w:sz w:val="20"/>
                <w:lang w:val="en-US" w:eastAsia="zh-CN"/>
              </w:rPr>
            </w:pPr>
            <w:r w:rsidRPr="00CF0F93">
              <w:rPr>
                <w:rFonts w:eastAsia="游明朝"/>
                <w:bCs/>
                <w:sz w:val="20"/>
                <w:lang w:val="en-US" w:eastAsia="zh-CN"/>
              </w:rPr>
              <w:t>This objective applies to FR1 and FR2</w:t>
            </w:r>
          </w:p>
          <w:p w14:paraId="281F9E32" w14:textId="77777777" w:rsidR="00CF0F93" w:rsidRPr="00CF0F93" w:rsidRDefault="00CF0F93" w:rsidP="00CF0F93">
            <w:pPr>
              <w:numPr>
                <w:ilvl w:val="0"/>
                <w:numId w:val="40"/>
              </w:numPr>
              <w:jc w:val="both"/>
              <w:rPr>
                <w:rFonts w:eastAsia="游明朝"/>
                <w:bCs/>
                <w:sz w:val="20"/>
                <w:lang w:val="en-US" w:eastAsia="zh-CN"/>
              </w:rPr>
            </w:pPr>
            <w:r w:rsidRPr="00CF0F93">
              <w:rPr>
                <w:rFonts w:eastAsia="游明朝"/>
                <w:bCs/>
                <w:sz w:val="20"/>
                <w:lang w:val="en-US" w:eastAsia="zh-CN"/>
              </w:rPr>
              <w:t>Support of conditional PSCell change</w:t>
            </w:r>
            <w:r w:rsidRPr="00CF0F93">
              <w:rPr>
                <w:rFonts w:eastAsia="游明朝" w:hint="eastAsia"/>
                <w:bCs/>
                <w:sz w:val="20"/>
                <w:lang w:val="en-US" w:eastAsia="zh-CN"/>
              </w:rPr>
              <w:t>/addition</w:t>
            </w:r>
            <w:r w:rsidRPr="00CF0F93">
              <w:rPr>
                <w:rFonts w:eastAsia="游明朝"/>
                <w:bCs/>
                <w:sz w:val="20"/>
                <w:lang w:val="en-US" w:eastAsia="zh-CN"/>
              </w:rPr>
              <w:t xml:space="preserve"> [RAN2,RAN3, RAN4]</w:t>
            </w:r>
          </w:p>
          <w:p w14:paraId="2D4C23AE" w14:textId="041FAE5D" w:rsidR="00CF0F93" w:rsidRPr="00CF0F93" w:rsidRDefault="00CF0F93" w:rsidP="00CF0F93">
            <w:pPr>
              <w:numPr>
                <w:ilvl w:val="0"/>
                <w:numId w:val="41"/>
              </w:numPr>
              <w:jc w:val="both"/>
              <w:rPr>
                <w:rFonts w:eastAsia="游明朝"/>
                <w:bCs/>
                <w:sz w:val="20"/>
                <w:lang w:val="en-US" w:eastAsia="zh-CN"/>
              </w:rPr>
            </w:pPr>
            <w:r w:rsidRPr="00CF0F93">
              <w:rPr>
                <w:rFonts w:eastAsia="游明朝" w:hint="eastAsia"/>
                <w:bCs/>
                <w:sz w:val="20"/>
                <w:lang w:val="en-US" w:eastAsia="zh-CN"/>
              </w:rPr>
              <w:t>support</w:t>
            </w:r>
            <w:r w:rsidRPr="00CF0F93">
              <w:rPr>
                <w:rFonts w:eastAsia="游明朝"/>
                <w:bCs/>
                <w:sz w:val="20"/>
                <w:lang w:val="en-US" w:eastAsia="zh-CN"/>
              </w:rPr>
              <w:t xml:space="preserve"> scenarios which are not addressed in Rel-16 NR mobility WI</w:t>
            </w:r>
          </w:p>
        </w:tc>
      </w:tr>
    </w:tbl>
    <w:p w14:paraId="208414FA" w14:textId="77777777" w:rsidR="00CF0F93" w:rsidRDefault="00CF0F93" w:rsidP="00CF0F93">
      <w:pPr>
        <w:spacing w:afterLines="50" w:after="120"/>
        <w:jc w:val="both"/>
        <w:rPr>
          <w:rFonts w:eastAsia="ＭＳ 明朝"/>
          <w:sz w:val="22"/>
          <w:szCs w:val="22"/>
          <w:lang w:val="en-US"/>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08116C">
        <w:rPr>
          <w:rFonts w:eastAsia="ＭＳ 明朝"/>
          <w:sz w:val="22"/>
          <w:szCs w:val="22"/>
          <w:lang w:val="en-US"/>
        </w:rPr>
        <w:t>efficient activation/deactivation mechanism for SCells</w:t>
      </w:r>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02E38DFA" w:rsidR="003F080C" w:rsidRDefault="00195575" w:rsidP="003F080C">
      <w:pPr>
        <w:pStyle w:val="1"/>
        <w:numPr>
          <w:ilvl w:val="1"/>
          <w:numId w:val="6"/>
        </w:numPr>
        <w:spacing w:before="180" w:after="120"/>
        <w:rPr>
          <w:rFonts w:eastAsia="ＭＳ 明朝"/>
          <w:b/>
          <w:bCs/>
          <w:szCs w:val="24"/>
          <w:lang w:val="en-US"/>
        </w:rPr>
      </w:pPr>
      <w:r>
        <w:rPr>
          <w:rFonts w:eastAsia="ＭＳ 明朝"/>
          <w:b/>
          <w:bCs/>
          <w:szCs w:val="24"/>
          <w:lang w:val="en-US"/>
        </w:rPr>
        <w:t>Efficient activation/deactivation for SCells</w:t>
      </w:r>
    </w:p>
    <w:p w14:paraId="7C121392" w14:textId="52EFB19F" w:rsidR="00400C08" w:rsidRPr="00D70310" w:rsidRDefault="00400C08" w:rsidP="00400C08">
      <w:pPr>
        <w:spacing w:afterLines="50" w:after="120"/>
        <w:jc w:val="both"/>
        <w:rPr>
          <w:rFonts w:eastAsia="游明朝"/>
          <w:sz w:val="22"/>
          <w:szCs w:val="22"/>
        </w:rPr>
      </w:pPr>
      <w:r>
        <w:rPr>
          <w:rFonts w:eastAsia="游明朝" w:hint="eastAsia"/>
          <w:sz w:val="22"/>
        </w:rPr>
        <w:t>A</w:t>
      </w:r>
      <w:r>
        <w:rPr>
          <w:rFonts w:eastAsia="游明朝"/>
          <w:sz w:val="22"/>
        </w:rPr>
        <w:t xml:space="preserve">ccording to the WID, the objective of the WI in RAN1 is to support </w:t>
      </w:r>
      <w:r w:rsidR="008E48C8">
        <w:rPr>
          <w:rFonts w:eastAsia="游明朝"/>
          <w:sz w:val="22"/>
        </w:rPr>
        <w:t xml:space="preserve">efficient </w:t>
      </w:r>
      <w:r>
        <w:rPr>
          <w:rFonts w:eastAsia="游明朝"/>
          <w:sz w:val="22"/>
        </w:rPr>
        <w:t>SCell activation/deactivation based on RAN1 leading mechanism.</w:t>
      </w:r>
      <w:r>
        <w:rPr>
          <w:rFonts w:eastAsia="游明朝"/>
          <w:sz w:val="22"/>
          <w:lang w:eastAsia="en-US"/>
        </w:rPr>
        <w:t xml:space="preserve"> In Rel-16, the dormant BWP was introduced, and L1-based indication for the switching to/from the dormancy BWP was supported, i.e., the indication by DCI format 0_1/1_1/2_6. On the other hand, SCell activation/deactivation is still based on MAC CE indication or timer-based mechanism, as shown in Fig 1. The support of L1-based indication for SCell activation/deactivation would be beneficial in terms of latency. In addition, if the latency for SCell activation/deactivation is improved, NW can indicate SCell deactivation for shorter term when there is no traffic for the UE since the delay to resume the UE behaviour in SCell active state such as PDCCH monitoring becomes shorter. Thus, SCell activation/deactivation triggered by DCI should be supported. One discussion point is the SCell activation/deactivation by DCI is based on explicit manner and/or implicit manner. Another discussion point is what DCI field is used, i.e., new DCI field or existing DCI field.</w:t>
      </w:r>
    </w:p>
    <w:p w14:paraId="215EDC77" w14:textId="77777777" w:rsidR="00F36115" w:rsidRPr="00400C08" w:rsidRDefault="00F36115" w:rsidP="00DF2E8F">
      <w:pPr>
        <w:spacing w:afterLines="50" w:after="120"/>
        <w:jc w:val="both"/>
        <w:rPr>
          <w:rFonts w:eastAsia="游明朝"/>
          <w:b/>
          <w:sz w:val="22"/>
          <w:szCs w:val="22"/>
          <w:u w:val="single"/>
        </w:rPr>
      </w:pPr>
    </w:p>
    <w:p w14:paraId="686A11A9" w14:textId="48D1CAF2" w:rsidR="003F080C" w:rsidRDefault="003F080C"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C87D04">
        <w:rPr>
          <w:rFonts w:eastAsia="游明朝"/>
          <w:b/>
          <w:sz w:val="22"/>
          <w:szCs w:val="22"/>
        </w:rPr>
        <w:t>S</w:t>
      </w:r>
      <w:r w:rsidR="00C87D04" w:rsidRPr="00C87D04">
        <w:rPr>
          <w:rFonts w:eastAsia="游明朝"/>
          <w:b/>
          <w:sz w:val="22"/>
          <w:szCs w:val="22"/>
        </w:rPr>
        <w:t xml:space="preserve">upport </w:t>
      </w:r>
      <w:r w:rsidR="001412EA">
        <w:rPr>
          <w:rFonts w:eastAsia="游明朝"/>
          <w:b/>
          <w:sz w:val="22"/>
          <w:szCs w:val="22"/>
        </w:rPr>
        <w:t xml:space="preserve">L1-based </w:t>
      </w:r>
      <w:r w:rsidR="00400C08">
        <w:rPr>
          <w:rFonts w:eastAsia="游明朝"/>
          <w:b/>
          <w:sz w:val="22"/>
          <w:szCs w:val="22"/>
        </w:rPr>
        <w:t>SCell activation/deactivation triggered by DCI</w:t>
      </w:r>
      <w:r w:rsidRPr="003F080C">
        <w:rPr>
          <w:rFonts w:eastAsia="游明朝"/>
          <w:b/>
          <w:sz w:val="22"/>
          <w:szCs w:val="22"/>
        </w:rPr>
        <w:t>.</w:t>
      </w:r>
    </w:p>
    <w:p w14:paraId="3C09BB6B" w14:textId="5645869C" w:rsidR="00400C08" w:rsidRDefault="00400C08" w:rsidP="00400C08">
      <w:pPr>
        <w:pStyle w:val="afd"/>
        <w:numPr>
          <w:ilvl w:val="0"/>
          <w:numId w:val="42"/>
        </w:numPr>
        <w:spacing w:afterLines="50" w:after="120"/>
        <w:ind w:leftChars="0"/>
        <w:jc w:val="both"/>
        <w:rPr>
          <w:rFonts w:eastAsia="游明朝"/>
          <w:b/>
          <w:sz w:val="22"/>
          <w:szCs w:val="22"/>
        </w:rPr>
      </w:pPr>
      <w:r w:rsidRPr="00400C08">
        <w:rPr>
          <w:rFonts w:eastAsia="游明朝" w:hint="eastAsia"/>
          <w:b/>
          <w:sz w:val="22"/>
          <w:szCs w:val="22"/>
        </w:rPr>
        <w:t xml:space="preserve">FFS: </w:t>
      </w:r>
      <w:r>
        <w:rPr>
          <w:rFonts w:eastAsia="游明朝"/>
          <w:b/>
          <w:sz w:val="22"/>
          <w:szCs w:val="22"/>
        </w:rPr>
        <w:t>explicit indication and/or implicit indication</w:t>
      </w:r>
    </w:p>
    <w:p w14:paraId="7ABF85BC" w14:textId="077D74DD" w:rsidR="00400C08" w:rsidRDefault="00400C08" w:rsidP="00400C08">
      <w:pPr>
        <w:pStyle w:val="afd"/>
        <w:numPr>
          <w:ilvl w:val="0"/>
          <w:numId w:val="42"/>
        </w:numPr>
        <w:spacing w:afterLines="50" w:after="120"/>
        <w:ind w:leftChars="0"/>
        <w:jc w:val="both"/>
        <w:rPr>
          <w:rFonts w:eastAsia="游明朝"/>
          <w:b/>
          <w:sz w:val="22"/>
          <w:szCs w:val="22"/>
        </w:rPr>
      </w:pPr>
      <w:r>
        <w:rPr>
          <w:rFonts w:eastAsia="游明朝"/>
          <w:b/>
          <w:sz w:val="22"/>
          <w:szCs w:val="22"/>
        </w:rPr>
        <w:t>FFS: new DCI field and/or existing DCI field</w:t>
      </w:r>
    </w:p>
    <w:p w14:paraId="2BD1AA7F" w14:textId="74975D63" w:rsidR="00400C08" w:rsidRDefault="00400C08" w:rsidP="00400C08">
      <w:pPr>
        <w:spacing w:afterLines="50" w:after="120"/>
        <w:jc w:val="both"/>
        <w:rPr>
          <w:rFonts w:eastAsia="游明朝"/>
          <w:b/>
          <w:sz w:val="22"/>
          <w:szCs w:val="22"/>
        </w:rPr>
      </w:pPr>
    </w:p>
    <w:p w14:paraId="03CB52A9" w14:textId="5E132F15" w:rsidR="00400C08" w:rsidRDefault="00400C08" w:rsidP="00400C08">
      <w:pPr>
        <w:spacing w:afterLines="50" w:after="120"/>
        <w:jc w:val="center"/>
        <w:rPr>
          <w:rFonts w:eastAsia="ＭＳ 明朝"/>
          <w:sz w:val="22"/>
          <w:szCs w:val="22"/>
        </w:rPr>
      </w:pPr>
      <w:r>
        <w:rPr>
          <w:rFonts w:eastAsia="游明朝"/>
          <w:noProof/>
          <w:sz w:val="22"/>
          <w:szCs w:val="22"/>
          <w:lang w:val="en-US"/>
        </w:rPr>
        <w:lastRenderedPageBreak/>
        <w:drawing>
          <wp:inline distT="0" distB="0" distL="0" distR="0" wp14:anchorId="4C87CBF3" wp14:editId="5BB34179">
            <wp:extent cx="5356747" cy="1560013"/>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2608" cy="1593755"/>
                    </a:xfrm>
                    <a:prstGeom prst="rect">
                      <a:avLst/>
                    </a:prstGeom>
                    <a:noFill/>
                    <a:ln>
                      <a:noFill/>
                    </a:ln>
                  </pic:spPr>
                </pic:pic>
              </a:graphicData>
            </a:graphic>
          </wp:inline>
        </w:drawing>
      </w:r>
      <w:r w:rsidRPr="00400C08">
        <w:rPr>
          <w:rFonts w:eastAsia="ＭＳ 明朝"/>
          <w:sz w:val="22"/>
          <w:szCs w:val="22"/>
        </w:rPr>
        <w:t xml:space="preserve"> </w:t>
      </w:r>
    </w:p>
    <w:p w14:paraId="2A2EBCF1" w14:textId="338B7C50" w:rsidR="00400C08" w:rsidRPr="00662463" w:rsidRDefault="00400C08" w:rsidP="00400C08">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Existing indication for SCell activation/deactivation/dormant</w:t>
      </w:r>
    </w:p>
    <w:p w14:paraId="6DE6883D" w14:textId="54649040" w:rsidR="00400C08" w:rsidRDefault="00400C08" w:rsidP="00400C08">
      <w:pPr>
        <w:spacing w:afterLines="50" w:after="120"/>
        <w:jc w:val="both"/>
        <w:rPr>
          <w:rFonts w:eastAsia="游明朝"/>
          <w:sz w:val="22"/>
          <w:szCs w:val="22"/>
        </w:rPr>
      </w:pPr>
    </w:p>
    <w:p w14:paraId="30FEBC98" w14:textId="2ECBAD22" w:rsidR="001412EA" w:rsidRPr="001412EA" w:rsidRDefault="001412EA" w:rsidP="001412EA">
      <w:pPr>
        <w:pStyle w:val="afd"/>
        <w:numPr>
          <w:ilvl w:val="0"/>
          <w:numId w:val="43"/>
        </w:numPr>
        <w:spacing w:afterLines="50" w:after="120"/>
        <w:ind w:leftChars="0"/>
        <w:jc w:val="both"/>
        <w:rPr>
          <w:rFonts w:eastAsia="游明朝"/>
          <w:sz w:val="22"/>
          <w:szCs w:val="22"/>
        </w:rPr>
      </w:pPr>
      <w:r>
        <w:rPr>
          <w:rFonts w:eastAsia="游明朝" w:hint="eastAsia"/>
          <w:sz w:val="22"/>
          <w:szCs w:val="22"/>
        </w:rPr>
        <w:t>D</w:t>
      </w:r>
      <w:r>
        <w:rPr>
          <w:rFonts w:eastAsia="游明朝"/>
          <w:sz w:val="22"/>
          <w:szCs w:val="22"/>
        </w:rPr>
        <w:t>irection of switching SCell active/deactive/dormant</w:t>
      </w:r>
    </w:p>
    <w:p w14:paraId="4775AD21" w14:textId="7AF450CF" w:rsidR="00400C08" w:rsidRDefault="00815F87" w:rsidP="00400C08">
      <w:pPr>
        <w:spacing w:afterLines="50" w:after="120"/>
        <w:jc w:val="both"/>
        <w:rPr>
          <w:rFonts w:eastAsia="游明朝"/>
          <w:sz w:val="22"/>
          <w:szCs w:val="22"/>
        </w:rPr>
      </w:pPr>
      <w:r>
        <w:rPr>
          <w:rFonts w:eastAsia="游明朝" w:hint="eastAsia"/>
          <w:sz w:val="22"/>
          <w:szCs w:val="22"/>
        </w:rPr>
        <w:t xml:space="preserve">In Fig 1, </w:t>
      </w:r>
      <w:r w:rsidR="008E48C8">
        <w:rPr>
          <w:rFonts w:eastAsia="游明朝"/>
          <w:sz w:val="22"/>
          <w:szCs w:val="22"/>
        </w:rPr>
        <w:t>there are four directions of switching from or to SCell active/deactive currently based on MAC CE indication</w:t>
      </w:r>
      <w:r>
        <w:rPr>
          <w:rFonts w:eastAsia="游明朝" w:hint="eastAsia"/>
          <w:sz w:val="22"/>
          <w:szCs w:val="22"/>
        </w:rPr>
        <w:t>, a</w:t>
      </w:r>
      <w:r>
        <w:rPr>
          <w:rFonts w:eastAsia="游明朝"/>
          <w:sz w:val="22"/>
          <w:szCs w:val="22"/>
        </w:rPr>
        <w:t>nd it can be considered what are use cases for each direction. In the first case of switching from SCell active to SCell deactive, it would be beneficial for the UE which does not support dormant behaviour</w:t>
      </w:r>
      <w:r w:rsidR="008E48C8">
        <w:rPr>
          <w:rFonts w:eastAsia="游明朝"/>
          <w:sz w:val="22"/>
          <w:szCs w:val="22"/>
        </w:rPr>
        <w:t>.</w:t>
      </w:r>
      <w:r>
        <w:rPr>
          <w:rFonts w:eastAsia="游明朝"/>
          <w:sz w:val="22"/>
          <w:szCs w:val="22"/>
        </w:rPr>
        <w:t xml:space="preserve"> </w:t>
      </w:r>
      <w:r w:rsidR="008E48C8">
        <w:rPr>
          <w:rFonts w:eastAsia="游明朝"/>
          <w:sz w:val="22"/>
          <w:szCs w:val="22"/>
        </w:rPr>
        <w:t xml:space="preserve">In addition, even for UE supporting dormant behaviour, </w:t>
      </w:r>
      <w:r>
        <w:rPr>
          <w:rFonts w:eastAsia="游明朝"/>
          <w:sz w:val="22"/>
          <w:szCs w:val="22"/>
        </w:rPr>
        <w:t xml:space="preserve">NW may directly indicate SCell </w:t>
      </w:r>
      <w:r w:rsidR="008E48C8">
        <w:rPr>
          <w:rFonts w:eastAsia="游明朝"/>
          <w:sz w:val="22"/>
          <w:szCs w:val="22"/>
        </w:rPr>
        <w:t>de</w:t>
      </w:r>
      <w:r>
        <w:rPr>
          <w:rFonts w:eastAsia="游明朝"/>
          <w:sz w:val="22"/>
          <w:szCs w:val="22"/>
        </w:rPr>
        <w:t>activation considering some conditions, e.g., UE types</w:t>
      </w:r>
      <w:r w:rsidR="008E48C8">
        <w:rPr>
          <w:rFonts w:eastAsia="游明朝"/>
          <w:sz w:val="22"/>
          <w:szCs w:val="22"/>
        </w:rPr>
        <w:t xml:space="preserve"> and</w:t>
      </w:r>
      <w:r>
        <w:rPr>
          <w:rFonts w:eastAsia="游明朝"/>
          <w:sz w:val="22"/>
          <w:szCs w:val="22"/>
        </w:rPr>
        <w:t xml:space="preserve"> traffic. In the second case of switching from SCell dormant to SCell deactive, NW would indicate SCell deactivation when there is no traffic for the UE for a long term. In the third case of switching from SCell deactive to SCell active, it is natural indication when new traffic arrives in SCell deactive. On the other hand, in the forth case of switching from SCell deactive to SCell dormant, it might be unclear what is</w:t>
      </w:r>
      <w:r w:rsidR="008E48C8">
        <w:rPr>
          <w:rFonts w:eastAsia="游明朝"/>
          <w:sz w:val="22"/>
          <w:szCs w:val="22"/>
        </w:rPr>
        <w:t xml:space="preserve"> an</w:t>
      </w:r>
      <w:r>
        <w:rPr>
          <w:rFonts w:eastAsia="游明朝"/>
          <w:sz w:val="22"/>
          <w:szCs w:val="22"/>
        </w:rPr>
        <w:t xml:space="preserve"> use case. Thus, </w:t>
      </w:r>
      <w:r w:rsidR="008E48C8">
        <w:rPr>
          <w:rFonts w:eastAsia="游明朝"/>
          <w:sz w:val="22"/>
          <w:szCs w:val="22"/>
        </w:rPr>
        <w:t xml:space="preserve">at least </w:t>
      </w:r>
      <w:r>
        <w:rPr>
          <w:rFonts w:eastAsia="游明朝"/>
          <w:sz w:val="22"/>
          <w:szCs w:val="22"/>
        </w:rPr>
        <w:t>three directions of switching from SCell active to SCell deactive, from SCell dormant to SCell deactive and from SCell deactive to SCell active should be considered for L1-based SCell activation/deactivation.</w:t>
      </w:r>
    </w:p>
    <w:p w14:paraId="73A7A8FA" w14:textId="117D442F" w:rsidR="00815F87" w:rsidRDefault="00815F87" w:rsidP="00400C08">
      <w:pPr>
        <w:spacing w:afterLines="50" w:after="120"/>
        <w:jc w:val="both"/>
        <w:rPr>
          <w:rFonts w:eastAsia="游明朝"/>
          <w:sz w:val="22"/>
          <w:szCs w:val="22"/>
        </w:rPr>
      </w:pPr>
    </w:p>
    <w:p w14:paraId="56F090F6" w14:textId="3BF82128" w:rsidR="00815F87" w:rsidRDefault="00815F87" w:rsidP="00815F87">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w:t>
      </w:r>
      <w:r w:rsidR="001412EA">
        <w:rPr>
          <w:rFonts w:eastAsia="游明朝"/>
          <w:b/>
          <w:sz w:val="22"/>
          <w:szCs w:val="22"/>
        </w:rPr>
        <w:t xml:space="preserve"> At least three</w:t>
      </w:r>
      <w:r>
        <w:rPr>
          <w:rFonts w:eastAsia="游明朝" w:hint="eastAsia"/>
          <w:b/>
          <w:sz w:val="22"/>
          <w:szCs w:val="22"/>
        </w:rPr>
        <w:t xml:space="preserve"> </w:t>
      </w:r>
      <w:r w:rsidR="001412EA">
        <w:rPr>
          <w:rFonts w:eastAsia="游明朝"/>
          <w:b/>
          <w:sz w:val="22"/>
          <w:szCs w:val="22"/>
        </w:rPr>
        <w:t>d</w:t>
      </w:r>
      <w:r w:rsidRPr="00815F87">
        <w:rPr>
          <w:rFonts w:eastAsia="游明朝"/>
          <w:b/>
          <w:sz w:val="22"/>
          <w:szCs w:val="22"/>
        </w:rPr>
        <w:t>irections of switching from SCell active to SCell deactive, from SCell dormant to SCell deactive and from SCell deactive to SCell active should be considered for L1-based SCell activation/deactivation.</w:t>
      </w:r>
    </w:p>
    <w:p w14:paraId="7BDCE883" w14:textId="76C04B25" w:rsidR="00815F87" w:rsidRDefault="00815F87" w:rsidP="00400C08">
      <w:pPr>
        <w:spacing w:afterLines="50" w:after="120"/>
        <w:jc w:val="both"/>
        <w:rPr>
          <w:rFonts w:eastAsia="游明朝"/>
          <w:b/>
          <w:sz w:val="22"/>
          <w:szCs w:val="22"/>
        </w:rPr>
      </w:pPr>
    </w:p>
    <w:p w14:paraId="4A0FC7CC" w14:textId="7203504E" w:rsidR="001412EA" w:rsidRPr="001412EA" w:rsidRDefault="001412EA" w:rsidP="001412EA">
      <w:pPr>
        <w:pStyle w:val="afd"/>
        <w:numPr>
          <w:ilvl w:val="0"/>
          <w:numId w:val="43"/>
        </w:numPr>
        <w:spacing w:afterLines="50" w:after="120"/>
        <w:ind w:leftChars="0"/>
        <w:jc w:val="both"/>
        <w:rPr>
          <w:rFonts w:eastAsia="游明朝"/>
          <w:sz w:val="22"/>
          <w:szCs w:val="22"/>
        </w:rPr>
      </w:pPr>
      <w:r w:rsidRPr="001412EA">
        <w:rPr>
          <w:rFonts w:eastAsia="游明朝" w:hint="eastAsia"/>
          <w:sz w:val="22"/>
          <w:szCs w:val="22"/>
        </w:rPr>
        <w:t>T</w:t>
      </w:r>
      <w:r w:rsidRPr="001412EA">
        <w:rPr>
          <w:rFonts w:eastAsia="游明朝"/>
          <w:sz w:val="22"/>
          <w:szCs w:val="22"/>
        </w:rPr>
        <w:t>he number of SCells for SCell activation/deactivation</w:t>
      </w:r>
    </w:p>
    <w:p w14:paraId="4E7DAE5A" w14:textId="36B3DA9C" w:rsidR="00400C08" w:rsidRDefault="00400C08" w:rsidP="00400C08">
      <w:pPr>
        <w:spacing w:afterLines="50" w:after="120"/>
        <w:jc w:val="both"/>
        <w:rPr>
          <w:rFonts w:eastAsia="游明朝"/>
          <w:sz w:val="22"/>
          <w:szCs w:val="22"/>
        </w:rPr>
      </w:pPr>
      <w:r>
        <w:rPr>
          <w:rFonts w:eastAsia="游明朝"/>
          <w:sz w:val="22"/>
          <w:szCs w:val="22"/>
        </w:rPr>
        <w:t xml:space="preserve">It should be considered for which SCell(s) L1-based SCell activation/deactivation can be indicated. In the case of MAC CE based SCell activation/deactivation, one octet MAC CE can indicate up to 7 SCells, </w:t>
      </w:r>
      <w:r w:rsidR="008E48C8">
        <w:rPr>
          <w:rFonts w:eastAsia="游明朝"/>
          <w:sz w:val="22"/>
          <w:szCs w:val="22"/>
        </w:rPr>
        <w:t>and</w:t>
      </w:r>
      <w:r>
        <w:rPr>
          <w:rFonts w:eastAsia="游明朝"/>
          <w:sz w:val="22"/>
          <w:szCs w:val="22"/>
        </w:rPr>
        <w:t xml:space="preserve"> four octets MAC CE can indicate up to 31 SCells. In the case of dormancy indication, DCI format 0_1/1_1/2_6 can indicate up to 5 SCell groups, </w:t>
      </w:r>
      <w:r w:rsidR="008E48C8">
        <w:rPr>
          <w:rFonts w:eastAsia="游明朝"/>
          <w:sz w:val="22"/>
          <w:szCs w:val="22"/>
        </w:rPr>
        <w:t>and</w:t>
      </w:r>
      <w:r>
        <w:rPr>
          <w:rFonts w:eastAsia="游明朝"/>
          <w:sz w:val="22"/>
          <w:szCs w:val="22"/>
        </w:rPr>
        <w:t xml:space="preserve"> DCI format 1_1 without scheduling can indicate up to 15 SCells. </w:t>
      </w:r>
      <w:r w:rsidR="001412EA">
        <w:rPr>
          <w:rFonts w:eastAsia="游明朝"/>
          <w:sz w:val="22"/>
          <w:szCs w:val="22"/>
        </w:rPr>
        <w:t>Basically</w:t>
      </w:r>
      <w:r w:rsidR="008E48C8">
        <w:rPr>
          <w:rFonts w:eastAsia="游明朝"/>
          <w:sz w:val="22"/>
          <w:szCs w:val="22"/>
        </w:rPr>
        <w:t>,</w:t>
      </w:r>
      <w:r w:rsidR="001412EA">
        <w:rPr>
          <w:rFonts w:eastAsia="游明朝"/>
          <w:sz w:val="22"/>
          <w:szCs w:val="22"/>
        </w:rPr>
        <w:t xml:space="preserve"> the opportunity</w:t>
      </w:r>
      <w:r w:rsidR="00815F87">
        <w:rPr>
          <w:rFonts w:eastAsia="游明朝"/>
          <w:sz w:val="22"/>
          <w:szCs w:val="22"/>
        </w:rPr>
        <w:t xml:space="preserve"> to indicate SCell activation/deactivation for </w:t>
      </w:r>
      <w:r w:rsidR="001412EA">
        <w:rPr>
          <w:rFonts w:eastAsia="游明朝"/>
          <w:sz w:val="22"/>
          <w:szCs w:val="22"/>
        </w:rPr>
        <w:t>each SCell woul</w:t>
      </w:r>
      <w:r w:rsidR="008E48C8">
        <w:rPr>
          <w:rFonts w:eastAsia="游明朝"/>
          <w:sz w:val="22"/>
          <w:szCs w:val="22"/>
        </w:rPr>
        <w:t>d</w:t>
      </w:r>
      <w:r w:rsidR="001412EA">
        <w:rPr>
          <w:rFonts w:eastAsia="游明朝"/>
          <w:sz w:val="22"/>
          <w:szCs w:val="22"/>
        </w:rPr>
        <w:t xml:space="preserve"> be common</w:t>
      </w:r>
      <w:r w:rsidR="008E48C8">
        <w:rPr>
          <w:rFonts w:eastAsia="游明朝"/>
          <w:sz w:val="22"/>
          <w:szCs w:val="22"/>
        </w:rPr>
        <w:t xml:space="preserve"> for a UE</w:t>
      </w:r>
      <w:r w:rsidR="00815F87">
        <w:rPr>
          <w:rFonts w:eastAsia="游明朝"/>
          <w:sz w:val="22"/>
          <w:szCs w:val="22"/>
        </w:rPr>
        <w:t>, e.g., based on traffic amount</w:t>
      </w:r>
      <w:r w:rsidR="008E48C8">
        <w:rPr>
          <w:rFonts w:eastAsia="游明朝"/>
          <w:sz w:val="22"/>
          <w:szCs w:val="22"/>
        </w:rPr>
        <w:t xml:space="preserve"> for the UE</w:t>
      </w:r>
      <w:r w:rsidR="00815F87">
        <w:rPr>
          <w:rFonts w:eastAsia="游明朝"/>
          <w:sz w:val="22"/>
          <w:szCs w:val="22"/>
        </w:rPr>
        <w:t>.</w:t>
      </w:r>
      <w:r w:rsidR="005F035A">
        <w:rPr>
          <w:rFonts w:eastAsia="游明朝"/>
          <w:sz w:val="22"/>
          <w:szCs w:val="22"/>
        </w:rPr>
        <w:t xml:space="preserve"> Thus, </w:t>
      </w:r>
      <w:r w:rsidR="001412EA">
        <w:rPr>
          <w:rFonts w:eastAsia="游明朝"/>
          <w:sz w:val="22"/>
          <w:szCs w:val="22"/>
        </w:rPr>
        <w:t xml:space="preserve">it would be beneficial that SCell activation/deactivation can be indicated for the sufficient number of SCells, considering </w:t>
      </w:r>
      <w:r w:rsidR="005F035A">
        <w:rPr>
          <w:rFonts w:eastAsia="游明朝"/>
          <w:sz w:val="22"/>
          <w:szCs w:val="22"/>
        </w:rPr>
        <w:t>the trade</w:t>
      </w:r>
      <w:r w:rsidR="008E48C8">
        <w:rPr>
          <w:rFonts w:eastAsia="游明朝"/>
          <w:sz w:val="22"/>
          <w:szCs w:val="22"/>
        </w:rPr>
        <w:t>-</w:t>
      </w:r>
      <w:r w:rsidR="005F035A">
        <w:rPr>
          <w:rFonts w:eastAsia="游明朝"/>
          <w:sz w:val="22"/>
          <w:szCs w:val="22"/>
        </w:rPr>
        <w:t xml:space="preserve">off between DCI size overhead and </w:t>
      </w:r>
      <w:r w:rsidR="001412EA">
        <w:rPr>
          <w:rFonts w:eastAsia="游明朝"/>
          <w:sz w:val="22"/>
          <w:szCs w:val="22"/>
        </w:rPr>
        <w:t>flexibility</w:t>
      </w:r>
      <w:r w:rsidR="005F035A">
        <w:rPr>
          <w:rFonts w:eastAsia="游明朝"/>
          <w:sz w:val="22"/>
          <w:szCs w:val="22"/>
        </w:rPr>
        <w:t>.</w:t>
      </w:r>
      <w:r w:rsidR="001412EA">
        <w:rPr>
          <w:rFonts w:eastAsia="游明朝"/>
          <w:sz w:val="22"/>
          <w:szCs w:val="22"/>
        </w:rPr>
        <w:t xml:space="preserve"> It would be reasonable to consider the number of SCells for dormancy indication as a baseline, at least for an </w:t>
      </w:r>
      <w:r w:rsidR="008E48C8">
        <w:rPr>
          <w:rFonts w:eastAsia="游明朝"/>
          <w:sz w:val="22"/>
          <w:szCs w:val="22"/>
        </w:rPr>
        <w:t xml:space="preserve">explicit </w:t>
      </w:r>
      <w:r w:rsidR="001412EA">
        <w:rPr>
          <w:rFonts w:eastAsia="游明朝"/>
          <w:sz w:val="22"/>
          <w:szCs w:val="22"/>
        </w:rPr>
        <w:t xml:space="preserve">indication method </w:t>
      </w:r>
      <w:r w:rsidR="001412EA" w:rsidRPr="001412EA">
        <w:rPr>
          <w:rFonts w:eastAsia="游明朝"/>
          <w:sz w:val="22"/>
          <w:szCs w:val="22"/>
        </w:rPr>
        <w:t>of L1-based SCell activation/deactivation</w:t>
      </w:r>
      <w:r w:rsidR="001412EA">
        <w:rPr>
          <w:rFonts w:eastAsia="游明朝"/>
          <w:sz w:val="22"/>
          <w:szCs w:val="22"/>
        </w:rPr>
        <w:t>.</w:t>
      </w:r>
    </w:p>
    <w:p w14:paraId="634E3522" w14:textId="0037521B" w:rsidR="00400C08" w:rsidRDefault="00400C08" w:rsidP="00400C08">
      <w:pPr>
        <w:spacing w:afterLines="50" w:after="120"/>
        <w:jc w:val="both"/>
        <w:rPr>
          <w:rFonts w:eastAsia="游明朝"/>
          <w:sz w:val="22"/>
          <w:szCs w:val="22"/>
        </w:rPr>
      </w:pPr>
    </w:p>
    <w:p w14:paraId="2B6FA26C" w14:textId="56EEA9DC" w:rsidR="001412EA" w:rsidRDefault="001412EA" w:rsidP="001412EA">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1412EA">
        <w:rPr>
          <w:rFonts w:eastAsia="游明朝"/>
          <w:b/>
          <w:sz w:val="22"/>
          <w:szCs w:val="22"/>
        </w:rPr>
        <w:t>It would be reasonable to consider the number of SCells for dormancy indication as a baseline</w:t>
      </w:r>
      <w:r>
        <w:rPr>
          <w:rFonts w:eastAsia="游明朝"/>
          <w:b/>
          <w:sz w:val="22"/>
          <w:szCs w:val="22"/>
        </w:rPr>
        <w:t xml:space="preserve">, </w:t>
      </w:r>
      <w:r w:rsidRPr="001412EA">
        <w:rPr>
          <w:rFonts w:eastAsia="游明朝"/>
          <w:b/>
          <w:sz w:val="22"/>
          <w:szCs w:val="22"/>
        </w:rPr>
        <w:t xml:space="preserve">at least for an </w:t>
      </w:r>
      <w:r w:rsidR="008E48C8">
        <w:rPr>
          <w:rFonts w:eastAsia="游明朝"/>
          <w:b/>
          <w:sz w:val="22"/>
          <w:szCs w:val="22"/>
        </w:rPr>
        <w:t xml:space="preserve">explicit </w:t>
      </w:r>
      <w:r w:rsidRPr="001412EA">
        <w:rPr>
          <w:rFonts w:eastAsia="游明朝"/>
          <w:b/>
          <w:sz w:val="22"/>
          <w:szCs w:val="22"/>
        </w:rPr>
        <w:t>indication method</w:t>
      </w:r>
      <w:r>
        <w:rPr>
          <w:rFonts w:eastAsia="游明朝"/>
          <w:b/>
          <w:sz w:val="22"/>
          <w:szCs w:val="22"/>
        </w:rPr>
        <w:t xml:space="preserve"> of L1-based SCell activation/deactivation.</w:t>
      </w:r>
    </w:p>
    <w:p w14:paraId="655578E0" w14:textId="167D038F" w:rsidR="001412EA" w:rsidRDefault="001412EA" w:rsidP="00400C08">
      <w:pPr>
        <w:spacing w:afterLines="50" w:after="120"/>
        <w:jc w:val="both"/>
        <w:rPr>
          <w:rFonts w:eastAsia="游明朝"/>
          <w:sz w:val="22"/>
          <w:szCs w:val="22"/>
        </w:rPr>
      </w:pPr>
    </w:p>
    <w:p w14:paraId="21E71F73" w14:textId="173CB9E3" w:rsidR="001412EA" w:rsidRPr="001412EA" w:rsidRDefault="001412EA" w:rsidP="001412EA">
      <w:pPr>
        <w:pStyle w:val="afd"/>
        <w:numPr>
          <w:ilvl w:val="0"/>
          <w:numId w:val="43"/>
        </w:numPr>
        <w:spacing w:afterLines="50" w:after="120"/>
        <w:ind w:leftChars="0"/>
        <w:jc w:val="both"/>
        <w:rPr>
          <w:rFonts w:eastAsia="游明朝"/>
          <w:sz w:val="22"/>
          <w:szCs w:val="22"/>
        </w:rPr>
      </w:pPr>
      <w:r>
        <w:rPr>
          <w:rFonts w:eastAsia="游明朝" w:hint="eastAsia"/>
          <w:sz w:val="22"/>
          <w:szCs w:val="22"/>
        </w:rPr>
        <w:t>DCI format 2_6</w:t>
      </w:r>
    </w:p>
    <w:p w14:paraId="4E0C68A4" w14:textId="5EE440CE" w:rsidR="00400C08" w:rsidRPr="00400C08" w:rsidRDefault="00815F87" w:rsidP="00400C08">
      <w:pPr>
        <w:spacing w:afterLines="50" w:after="120"/>
        <w:jc w:val="both"/>
        <w:rPr>
          <w:rFonts w:eastAsia="游明朝"/>
          <w:sz w:val="22"/>
          <w:szCs w:val="22"/>
        </w:rPr>
      </w:pPr>
      <w:r>
        <w:rPr>
          <w:rFonts w:eastAsia="游明朝" w:hint="eastAsia"/>
          <w:sz w:val="22"/>
          <w:szCs w:val="22"/>
        </w:rPr>
        <w:t>DCI format 2_6</w:t>
      </w:r>
      <w:r w:rsidR="001412EA">
        <w:rPr>
          <w:rFonts w:eastAsia="游明朝"/>
          <w:sz w:val="22"/>
          <w:szCs w:val="22"/>
        </w:rPr>
        <w:t xml:space="preserve"> is monitored outside active time, and can indicate wakeup indication and dormancy indication. For SCell activation/deactivation, indication by DCI format 2_6 is beneficial since the opportunity to indicate wakeup indication would be similar as that to indicate SCell activation/deactivation. Thus, </w:t>
      </w:r>
      <w:r w:rsidR="001412EA" w:rsidRPr="001412EA">
        <w:rPr>
          <w:rFonts w:eastAsia="游明朝"/>
          <w:sz w:val="22"/>
          <w:szCs w:val="22"/>
        </w:rPr>
        <w:t>SCell activation/deactivation triggered by DCI format 2_6 should be considered</w:t>
      </w:r>
    </w:p>
    <w:p w14:paraId="53B8CFE5" w14:textId="7D2A2759" w:rsidR="001412EA" w:rsidRDefault="001412EA" w:rsidP="001412E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SCell activation/deactivation triggered by DCI format 2_6 should be considered</w:t>
      </w:r>
      <w:r w:rsidRPr="003F080C">
        <w:rPr>
          <w:rFonts w:eastAsia="游明朝"/>
          <w:b/>
          <w:sz w:val="22"/>
          <w:szCs w:val="22"/>
        </w:rPr>
        <w:t>.</w:t>
      </w:r>
    </w:p>
    <w:p w14:paraId="363EA76D" w14:textId="77777777" w:rsidR="001412EA" w:rsidRPr="00400C08" w:rsidRDefault="001412E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DFCB5DC" w14:textId="03A86C54" w:rsidR="00E47627" w:rsidRPr="005453FE"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efficient activation/deactivation mechanism for SCells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1412EA">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010A322F" w14:textId="77777777" w:rsidR="001412EA" w:rsidRDefault="001412EA" w:rsidP="001412E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S</w:t>
      </w:r>
      <w:r w:rsidRPr="00C87D04">
        <w:rPr>
          <w:rFonts w:eastAsia="游明朝"/>
          <w:b/>
          <w:sz w:val="22"/>
          <w:szCs w:val="22"/>
        </w:rPr>
        <w:t xml:space="preserve">upport </w:t>
      </w:r>
      <w:r>
        <w:rPr>
          <w:rFonts w:eastAsia="游明朝"/>
          <w:b/>
          <w:sz w:val="22"/>
          <w:szCs w:val="22"/>
        </w:rPr>
        <w:t>L1-based SCell activation/deactivation triggered by DCI</w:t>
      </w:r>
      <w:r w:rsidRPr="003F080C">
        <w:rPr>
          <w:rFonts w:eastAsia="游明朝"/>
          <w:b/>
          <w:sz w:val="22"/>
          <w:szCs w:val="22"/>
        </w:rPr>
        <w:t>.</w:t>
      </w:r>
    </w:p>
    <w:p w14:paraId="7F33DEBB" w14:textId="77777777" w:rsidR="001412EA" w:rsidRDefault="001412EA" w:rsidP="001412EA">
      <w:pPr>
        <w:pStyle w:val="afd"/>
        <w:numPr>
          <w:ilvl w:val="0"/>
          <w:numId w:val="42"/>
        </w:numPr>
        <w:spacing w:afterLines="50" w:after="120"/>
        <w:ind w:leftChars="0"/>
        <w:jc w:val="both"/>
        <w:rPr>
          <w:rFonts w:eastAsia="游明朝"/>
          <w:b/>
          <w:sz w:val="22"/>
          <w:szCs w:val="22"/>
        </w:rPr>
      </w:pPr>
      <w:r w:rsidRPr="00400C08">
        <w:rPr>
          <w:rFonts w:eastAsia="游明朝" w:hint="eastAsia"/>
          <w:b/>
          <w:sz w:val="22"/>
          <w:szCs w:val="22"/>
        </w:rPr>
        <w:t xml:space="preserve">FFS: </w:t>
      </w:r>
      <w:r>
        <w:rPr>
          <w:rFonts w:eastAsia="游明朝"/>
          <w:b/>
          <w:sz w:val="22"/>
          <w:szCs w:val="22"/>
        </w:rPr>
        <w:t>explicit indication and/or implicit indication</w:t>
      </w:r>
    </w:p>
    <w:p w14:paraId="6ADC3453" w14:textId="24E93B63" w:rsidR="0062758D" w:rsidRPr="001412EA" w:rsidRDefault="001412EA" w:rsidP="006E7CBF">
      <w:pPr>
        <w:pStyle w:val="afd"/>
        <w:numPr>
          <w:ilvl w:val="0"/>
          <w:numId w:val="42"/>
        </w:numPr>
        <w:spacing w:afterLines="50" w:after="120"/>
        <w:ind w:leftChars="0"/>
        <w:jc w:val="both"/>
        <w:rPr>
          <w:rFonts w:eastAsia="游明朝"/>
          <w:b/>
          <w:sz w:val="22"/>
          <w:szCs w:val="22"/>
        </w:rPr>
      </w:pPr>
      <w:r>
        <w:rPr>
          <w:rFonts w:eastAsia="游明朝"/>
          <w:b/>
          <w:sz w:val="22"/>
          <w:szCs w:val="22"/>
        </w:rPr>
        <w:t>FFS: new DCI field and/or existing DCI field</w:t>
      </w:r>
    </w:p>
    <w:p w14:paraId="527D0041" w14:textId="42714873" w:rsidR="001412EA" w:rsidRPr="001412EA" w:rsidRDefault="001412EA" w:rsidP="006E7CBF">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At least three</w:t>
      </w:r>
      <w:r>
        <w:rPr>
          <w:rFonts w:eastAsia="游明朝" w:hint="eastAsia"/>
          <w:b/>
          <w:sz w:val="22"/>
          <w:szCs w:val="22"/>
        </w:rPr>
        <w:t xml:space="preserve"> </w:t>
      </w:r>
      <w:r>
        <w:rPr>
          <w:rFonts w:eastAsia="游明朝"/>
          <w:b/>
          <w:sz w:val="22"/>
          <w:szCs w:val="22"/>
        </w:rPr>
        <w:t>d</w:t>
      </w:r>
      <w:r w:rsidRPr="00815F87">
        <w:rPr>
          <w:rFonts w:eastAsia="游明朝"/>
          <w:b/>
          <w:sz w:val="22"/>
          <w:szCs w:val="22"/>
        </w:rPr>
        <w:t>irections of switching from SCell active to SCell deactive, from SCell dormant to SCell deactive and from SCell deactive to SCell active should be considered for L1-based SCell activation/deactivation.</w:t>
      </w:r>
    </w:p>
    <w:p w14:paraId="5CF0B0CD" w14:textId="50B587DD" w:rsidR="001412EA" w:rsidRPr="001412EA" w:rsidRDefault="001412EA" w:rsidP="006E7CBF">
      <w:pPr>
        <w:spacing w:afterLines="50" w:after="120"/>
        <w:jc w:val="both"/>
        <w:rPr>
          <w:rFonts w:eastAsia="游明朝"/>
          <w:b/>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1412EA">
        <w:rPr>
          <w:rFonts w:eastAsia="游明朝"/>
          <w:b/>
          <w:sz w:val="22"/>
          <w:szCs w:val="22"/>
        </w:rPr>
        <w:t>It would be reasonable to consider the number of SCells for dormancy indication as a baseline</w:t>
      </w:r>
      <w:r>
        <w:rPr>
          <w:rFonts w:eastAsia="游明朝"/>
          <w:b/>
          <w:sz w:val="22"/>
          <w:szCs w:val="22"/>
        </w:rPr>
        <w:t xml:space="preserve">, </w:t>
      </w:r>
      <w:r w:rsidRPr="001412EA">
        <w:rPr>
          <w:rFonts w:eastAsia="游明朝"/>
          <w:b/>
          <w:sz w:val="22"/>
          <w:szCs w:val="22"/>
        </w:rPr>
        <w:t xml:space="preserve">at least for an </w:t>
      </w:r>
      <w:r w:rsidR="008E48C8">
        <w:rPr>
          <w:rFonts w:eastAsia="游明朝"/>
          <w:b/>
          <w:sz w:val="22"/>
          <w:szCs w:val="22"/>
        </w:rPr>
        <w:t xml:space="preserve">explicit </w:t>
      </w:r>
      <w:r w:rsidRPr="001412EA">
        <w:rPr>
          <w:rFonts w:eastAsia="游明朝"/>
          <w:b/>
          <w:sz w:val="22"/>
          <w:szCs w:val="22"/>
        </w:rPr>
        <w:t>indication method</w:t>
      </w:r>
      <w:r>
        <w:rPr>
          <w:rFonts w:eastAsia="游明朝"/>
          <w:b/>
          <w:sz w:val="22"/>
          <w:szCs w:val="22"/>
        </w:rPr>
        <w:t xml:space="preserve"> of L1-based SCell activation/deactivation.</w:t>
      </w:r>
    </w:p>
    <w:p w14:paraId="76BCF1A8" w14:textId="77777777" w:rsidR="001412EA" w:rsidRDefault="001412EA" w:rsidP="001412E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SCell activation/deactivation triggered by DCI format 2_6 should be considered</w:t>
      </w:r>
      <w:r w:rsidRPr="003F080C">
        <w:rPr>
          <w:rFonts w:eastAsia="游明朝"/>
          <w:b/>
          <w:sz w:val="22"/>
          <w:szCs w:val="22"/>
        </w:rPr>
        <w:t>.</w:t>
      </w:r>
    </w:p>
    <w:p w14:paraId="29A3928A" w14:textId="77777777" w:rsidR="00C87D04" w:rsidRPr="001412EA" w:rsidRDefault="00C87D04" w:rsidP="006E7CBF">
      <w:pPr>
        <w:spacing w:afterLines="50" w:after="120"/>
        <w:jc w:val="both"/>
        <w:rPr>
          <w:rFonts w:eastAsia="游明朝"/>
          <w:b/>
          <w:sz w:val="22"/>
          <w:szCs w:val="22"/>
          <w:u w:val="single"/>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10DA0C49" w:rsidR="00592B60" w:rsidRPr="0008116C" w:rsidRDefault="0008116C" w:rsidP="0008116C">
      <w:pPr>
        <w:pStyle w:val="afd"/>
        <w:numPr>
          <w:ilvl w:val="0"/>
          <w:numId w:val="4"/>
        </w:numPr>
        <w:ind w:leftChars="0"/>
        <w:rPr>
          <w:rFonts w:eastAsia="ＭＳ 明朝"/>
          <w:sz w:val="22"/>
        </w:rPr>
      </w:pPr>
      <w:r w:rsidRPr="0008116C">
        <w:rPr>
          <w:rFonts w:eastAsia="ＭＳ 明朝"/>
          <w:sz w:val="22"/>
        </w:rPr>
        <w:t>RP-201040</w:t>
      </w:r>
      <w:r w:rsidRPr="00B12151">
        <w:rPr>
          <w:rFonts w:eastAsia="ＭＳ 明朝"/>
          <w:sz w:val="22"/>
        </w:rPr>
        <w:t>,</w:t>
      </w:r>
      <w:r>
        <w:rPr>
          <w:rFonts w:eastAsia="ＭＳ 明朝"/>
          <w:sz w:val="22"/>
        </w:rPr>
        <w:t xml:space="preserve"> ”</w:t>
      </w:r>
      <w:r w:rsidRPr="0008116C">
        <w:rPr>
          <w:rFonts w:eastAsia="ＭＳ 明朝"/>
          <w:sz w:val="22"/>
        </w:rPr>
        <w:t>Revised WID on Further Multi-RAT Dual-Connectivity enhancements</w:t>
      </w:r>
      <w:r>
        <w:rPr>
          <w:rFonts w:eastAsia="ＭＳ 明朝"/>
          <w:sz w:val="22"/>
        </w:rPr>
        <w:t>”</w:t>
      </w:r>
      <w:r w:rsidRPr="00B12151">
        <w:rPr>
          <w:rFonts w:eastAsia="ＭＳ 明朝"/>
          <w:sz w:val="22"/>
        </w:rPr>
        <w:t xml:space="preserve">, </w:t>
      </w:r>
      <w:r w:rsidRPr="0008116C">
        <w:rPr>
          <w:rFonts w:eastAsia="ＭＳ 明朝"/>
          <w:sz w:val="22"/>
        </w:rPr>
        <w:t>Huawei</w:t>
      </w:r>
      <w:r w:rsidRPr="00B12151">
        <w:rPr>
          <w:rFonts w:eastAsia="ＭＳ 明朝"/>
          <w:sz w:val="22"/>
        </w:rPr>
        <w:t xml:space="preserve">, </w:t>
      </w:r>
      <w:r>
        <w:rPr>
          <w:rFonts w:eastAsia="ＭＳ 明朝"/>
          <w:sz w:val="22"/>
        </w:rPr>
        <w:t>July</w:t>
      </w:r>
      <w:r w:rsidRPr="00B12151">
        <w:rPr>
          <w:rFonts w:eastAsia="ＭＳ 明朝"/>
          <w:sz w:val="22"/>
        </w:rPr>
        <w:t xml:space="preserve"> 20</w:t>
      </w:r>
      <w:r>
        <w:rPr>
          <w:rFonts w:eastAsia="ＭＳ 明朝"/>
          <w:sz w:val="22"/>
        </w:rPr>
        <w:t>20.</w:t>
      </w:r>
    </w:p>
    <w:sectPr w:rsidR="00592B60" w:rsidRPr="0008116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18F0E" w14:textId="77777777" w:rsidR="007E0385" w:rsidRDefault="007E0385">
      <w:r>
        <w:separator/>
      </w:r>
    </w:p>
  </w:endnote>
  <w:endnote w:type="continuationSeparator" w:id="0">
    <w:p w14:paraId="0E563414" w14:textId="77777777" w:rsidR="007E0385" w:rsidRDefault="007E0385">
      <w:r>
        <w:continuationSeparator/>
      </w:r>
    </w:p>
  </w:endnote>
  <w:endnote w:type="continuationNotice" w:id="1">
    <w:p w14:paraId="78C8ACC2" w14:textId="77777777" w:rsidR="007E0385" w:rsidRDefault="007E0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663057A3"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54CF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54CFF">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13984" w14:textId="77777777" w:rsidR="007E0385" w:rsidRDefault="007E0385">
      <w:r>
        <w:separator/>
      </w:r>
    </w:p>
  </w:footnote>
  <w:footnote w:type="continuationSeparator" w:id="0">
    <w:p w14:paraId="52887315" w14:textId="77777777" w:rsidR="007E0385" w:rsidRDefault="007E0385">
      <w:r>
        <w:continuationSeparator/>
      </w:r>
    </w:p>
  </w:footnote>
  <w:footnote w:type="continuationNotice" w:id="1">
    <w:p w14:paraId="2A893076" w14:textId="77777777" w:rsidR="007E0385" w:rsidRDefault="007E038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032576"/>
    <w:multiLevelType w:val="hybridMultilevel"/>
    <w:tmpl w:val="8E2833B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8"/>
  </w:num>
  <w:num w:numId="4">
    <w:abstractNumId w:val="11"/>
  </w:num>
  <w:num w:numId="5">
    <w:abstractNumId w:val="41"/>
  </w:num>
  <w:num w:numId="6">
    <w:abstractNumId w:val="32"/>
  </w:num>
  <w:num w:numId="7">
    <w:abstractNumId w:val="10"/>
  </w:num>
  <w:num w:numId="8">
    <w:abstractNumId w:val="1"/>
  </w:num>
  <w:num w:numId="9">
    <w:abstractNumId w:val="5"/>
  </w:num>
  <w:num w:numId="10">
    <w:abstractNumId w:val="2"/>
  </w:num>
  <w:num w:numId="11">
    <w:abstractNumId w:val="15"/>
  </w:num>
  <w:num w:numId="12">
    <w:abstractNumId w:val="28"/>
  </w:num>
  <w:num w:numId="13">
    <w:abstractNumId w:val="19"/>
  </w:num>
  <w:num w:numId="14">
    <w:abstractNumId w:val="33"/>
  </w:num>
  <w:num w:numId="15">
    <w:abstractNumId w:val="12"/>
  </w:num>
  <w:num w:numId="16">
    <w:abstractNumId w:val="20"/>
  </w:num>
  <w:num w:numId="17">
    <w:abstractNumId w:val="7"/>
  </w:num>
  <w:num w:numId="18">
    <w:abstractNumId w:val="37"/>
  </w:num>
  <w:num w:numId="19">
    <w:abstractNumId w:val="17"/>
  </w:num>
  <w:num w:numId="20">
    <w:abstractNumId w:val="14"/>
  </w:num>
  <w:num w:numId="21">
    <w:abstractNumId w:val="23"/>
  </w:num>
  <w:num w:numId="22">
    <w:abstractNumId w:val="13"/>
  </w:num>
  <w:num w:numId="23">
    <w:abstractNumId w:val="24"/>
  </w:num>
  <w:num w:numId="24">
    <w:abstractNumId w:val="36"/>
  </w:num>
  <w:num w:numId="25">
    <w:abstractNumId w:val="26"/>
  </w:num>
  <w:num w:numId="26">
    <w:abstractNumId w:val="38"/>
  </w:num>
  <w:num w:numId="27">
    <w:abstractNumId w:val="25"/>
  </w:num>
  <w:num w:numId="28">
    <w:abstractNumId w:val="16"/>
  </w:num>
  <w:num w:numId="29">
    <w:abstractNumId w:val="40"/>
  </w:num>
  <w:num w:numId="30">
    <w:abstractNumId w:val="14"/>
  </w:num>
  <w:num w:numId="31">
    <w:abstractNumId w:val="39"/>
  </w:num>
  <w:num w:numId="32">
    <w:abstractNumId w:val="27"/>
  </w:num>
  <w:num w:numId="33">
    <w:abstractNumId w:val="3"/>
  </w:num>
  <w:num w:numId="34">
    <w:abstractNumId w:val="6"/>
  </w:num>
  <w:num w:numId="35">
    <w:abstractNumId w:val="8"/>
  </w:num>
  <w:num w:numId="36">
    <w:abstractNumId w:val="21"/>
  </w:num>
  <w:num w:numId="37">
    <w:abstractNumId w:val="31"/>
  </w:num>
  <w:num w:numId="38">
    <w:abstractNumId w:val="9"/>
  </w:num>
  <w:num w:numId="39">
    <w:abstractNumId w:val="29"/>
  </w:num>
  <w:num w:numId="40">
    <w:abstractNumId w:val="30"/>
  </w:num>
  <w:num w:numId="41">
    <w:abstractNumId w:val="4"/>
  </w:num>
  <w:num w:numId="42">
    <w:abstractNumId w:val="22"/>
  </w:num>
  <w:num w:numId="43">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5BA"/>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8C8"/>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5542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2020-08-07T13:54:00Z</dcterms:created>
  <dcterms:modified xsi:type="dcterms:W3CDTF">2020-08-07T13:54:00Z</dcterms:modified>
</cp:coreProperties>
</file>